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0FE" w14:textId="3BEAA3DE" w:rsidR="00A018BF" w:rsidRDefault="00FB0940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0A5640">
        <w:rPr>
          <w:rFonts w:ascii="Comic Sans MS" w:hAnsi="Comic Sans MS"/>
        </w:rPr>
        <w:t>IGCSE</w:t>
      </w:r>
      <w:proofErr w:type="gramEnd"/>
      <w:r>
        <w:rPr>
          <w:rFonts w:ascii="Comic Sans MS" w:hAnsi="Comic Sans MS"/>
        </w:rPr>
        <w:t xml:space="preserve"> </w:t>
      </w:r>
      <w:r w:rsidR="000C4CD6">
        <w:rPr>
          <w:rFonts w:ascii="Comic Sans MS" w:hAnsi="Comic Sans MS"/>
        </w:rPr>
        <w:t>Chemistry</w:t>
      </w:r>
      <w:r w:rsidR="00404E79">
        <w:rPr>
          <w:rFonts w:ascii="Comic Sans MS" w:hAnsi="Comic Sans MS"/>
        </w:rPr>
        <w:t xml:space="preserve"> Term 1</w:t>
      </w:r>
      <w:r w:rsidR="00C67DDC">
        <w:rPr>
          <w:rFonts w:ascii="Comic Sans MS" w:hAnsi="Comic Sans MS"/>
        </w:rPr>
        <w:t>B</w:t>
      </w:r>
      <w:r w:rsidR="00404E79">
        <w:rPr>
          <w:rFonts w:ascii="Comic Sans MS" w:hAnsi="Comic Sans MS"/>
        </w:rPr>
        <w:t xml:space="preserve"> (</w:t>
      </w:r>
      <w:r w:rsidR="003C33F2">
        <w:rPr>
          <w:rFonts w:ascii="Comic Sans MS" w:hAnsi="Comic Sans MS"/>
        </w:rPr>
        <w:t>Jan-March</w:t>
      </w:r>
      <w:r w:rsidR="00404E79">
        <w:rPr>
          <w:rFonts w:ascii="Comic Sans MS" w:hAnsi="Comic Sans MS"/>
        </w:rPr>
        <w:t>, 2019-20)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5BBD6FFE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3C33F2">
              <w:rPr>
                <w:rFonts w:ascii="Comic Sans MS" w:hAnsi="Comic Sans MS"/>
                <w:sz w:val="32"/>
                <w:szCs w:val="22"/>
              </w:rPr>
              <w:t xml:space="preserve">Energy changes and reversible reactions 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6A654F53" w:rsidR="00A018BF" w:rsidRDefault="00FB0940" w:rsidP="000C4CD6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0C4CD6" w:rsidRPr="0068374B">
              <w:rPr>
                <w:rFonts w:ascii="Comic Sans MS" w:hAnsi="Comic Sans MS"/>
                <w:b w:val="0"/>
                <w:sz w:val="18"/>
                <w:szCs w:val="18"/>
                <w:lang w:val="en-GB"/>
              </w:rPr>
              <w:t xml:space="preserve">Introduce the concept of bond energies and Calculate the energy of a reaction using bond energies Introduce the concept of equilibrium and its importance to industry [the Haber Process and the Contact Process] and the world economy.  These industrial processes enable vital chemicals such as ammonia and </w:t>
            </w:r>
            <w:proofErr w:type="spellStart"/>
            <w:r w:rsidR="000C4CD6" w:rsidRPr="0068374B">
              <w:rPr>
                <w:rFonts w:ascii="Comic Sans MS" w:hAnsi="Comic Sans MS"/>
                <w:b w:val="0"/>
                <w:sz w:val="18"/>
                <w:szCs w:val="18"/>
                <w:lang w:val="en-GB"/>
              </w:rPr>
              <w:t>sulfuric</w:t>
            </w:r>
            <w:proofErr w:type="spellEnd"/>
            <w:r w:rsidR="000C4CD6" w:rsidRPr="0068374B">
              <w:rPr>
                <w:rFonts w:ascii="Comic Sans MS" w:hAnsi="Comic Sans MS"/>
                <w:b w:val="0"/>
                <w:sz w:val="18"/>
                <w:szCs w:val="18"/>
                <w:lang w:val="en-GB"/>
              </w:rPr>
              <w:t xml:space="preserve"> acid to be produced.  </w:t>
            </w:r>
          </w:p>
        </w:tc>
        <w:tc>
          <w:tcPr>
            <w:tcW w:w="2340" w:type="dxa"/>
          </w:tcPr>
          <w:p w14:paraId="37BC8A37" w14:textId="12A4F733" w:rsidR="005162D5" w:rsidRPr="005162D5" w:rsidRDefault="00FB0940" w:rsidP="005162D5">
            <w:pPr>
              <w:pStyle w:val="Heading7"/>
              <w:rPr>
                <w:rFonts w:ascii="Comic Sans MS" w:hAnsi="Comic Sans MS"/>
                <w:b w:val="0"/>
                <w:sz w:val="22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5162D5">
              <w:rPr>
                <w:rFonts w:ascii="Comic Sans MS" w:hAnsi="Comic Sans MS"/>
                <w:b w:val="0"/>
                <w:sz w:val="22"/>
              </w:rPr>
              <w:t>IG 2</w:t>
            </w:r>
            <w:bookmarkStart w:id="0" w:name="_GoBack"/>
            <w:bookmarkEnd w:id="0"/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3C2C0372" w14:textId="0591268A" w:rsidR="000C4CD6" w:rsidRPr="000C4CD6" w:rsidRDefault="00FB0940" w:rsidP="000C4CD6">
            <w:pPr>
              <w:pStyle w:val="Heading7"/>
              <w:rPr>
                <w:rFonts w:ascii="Comic Sans MS" w:hAnsi="Comic Sans MS"/>
                <w:b w:val="0"/>
                <w:bCs w:val="0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 w:rsidR="000C4CD6" w:rsidRPr="000C4CD6">
              <w:rPr>
                <w:rFonts w:ascii="Comic Sans MS" w:hAnsi="Comic Sans MS"/>
                <w:b w:val="0"/>
                <w:bCs w:val="0"/>
                <w:sz w:val="20"/>
                <w:szCs w:val="18"/>
                <w:lang w:val="en-GB"/>
              </w:rPr>
              <w:t>Predict the effect of changing the conditions (concentration, temperature and pressure) on other reversible reactions e.g. Haber process and contact process</w:t>
            </w:r>
          </w:p>
          <w:p w14:paraId="7F8CF697" w14:textId="77777777" w:rsidR="000C4CD6" w:rsidRPr="000C4CD6" w:rsidRDefault="000C4CD6" w:rsidP="000C4CD6">
            <w:pPr>
              <w:pStyle w:val="Heading7"/>
              <w:rPr>
                <w:rFonts w:ascii="Comic Sans MS" w:hAnsi="Comic Sans MS"/>
                <w:b w:val="0"/>
                <w:bCs w:val="0"/>
                <w:sz w:val="20"/>
                <w:szCs w:val="18"/>
                <w:lang w:val="en-GB"/>
              </w:rPr>
            </w:pPr>
            <w:r w:rsidRPr="000C4CD6">
              <w:rPr>
                <w:rFonts w:ascii="Comic Sans MS" w:hAnsi="Comic Sans MS"/>
                <w:b w:val="0"/>
                <w:bCs w:val="0"/>
                <w:sz w:val="20"/>
                <w:szCs w:val="18"/>
                <w:lang w:val="en-GB"/>
              </w:rPr>
              <w:t>Describe the meaning of exothermic and endothermic reactions • Interpret energy level diagrams showing exothermic and endothermic reactions</w:t>
            </w:r>
          </w:p>
          <w:p w14:paraId="7CD10E7A" w14:textId="6479CC11" w:rsidR="00A018BF" w:rsidRPr="000C4CD6" w:rsidRDefault="00A018B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</w:p>
        </w:tc>
      </w:tr>
    </w:tbl>
    <w:p w14:paraId="62F5D471" w14:textId="77777777" w:rsidR="00A018BF" w:rsidRDefault="00A018BF" w:rsidP="0068374B">
      <w:pPr>
        <w:rPr>
          <w:rFonts w:ascii="Comic Sans MS" w:hAnsi="Comic Sans MS"/>
        </w:rPr>
      </w:pPr>
    </w:p>
    <w:tbl>
      <w:tblPr>
        <w:tblW w:w="110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2365"/>
        <w:gridCol w:w="2184"/>
      </w:tblGrid>
      <w:tr w:rsidR="00A018BF" w14:paraId="2D3CF550" w14:textId="77777777" w:rsidTr="0068374B">
        <w:trPr>
          <w:trHeight w:val="399"/>
        </w:trPr>
        <w:tc>
          <w:tcPr>
            <w:tcW w:w="655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4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 w:rsidTr="0068374B">
        <w:trPr>
          <w:trHeight w:val="10152"/>
        </w:trPr>
        <w:tc>
          <w:tcPr>
            <w:tcW w:w="6550" w:type="dxa"/>
          </w:tcPr>
          <w:p w14:paraId="3FFC6832" w14:textId="63388ECB" w:rsidR="003A02B5" w:rsidRPr="00AB2D47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508596" w14:textId="0D57152A" w:rsidR="000C4CD6" w:rsidRDefault="000C4CD6" w:rsidP="000C4C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Why is </w:t>
            </w: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>bond breaking as an endothermic process and bond forming as an exothermic process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?</w:t>
            </w:r>
          </w:p>
          <w:p w14:paraId="51176F54" w14:textId="77777777" w:rsidR="000C4CD6" w:rsidRDefault="000C4CD6" w:rsidP="000C4C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>Draw and label energy level diagrams for exothermic and endothermic reactions using data provided</w:t>
            </w:r>
          </w:p>
          <w:p w14:paraId="6D9C28C9" w14:textId="460A6B50" w:rsidR="000C4CD6" w:rsidRPr="000C4CD6" w:rsidRDefault="000C4CD6" w:rsidP="000C4C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>Calculate the energy of a reaction using bond energies</w:t>
            </w:r>
          </w:p>
          <w:p w14:paraId="1AD59F35" w14:textId="66643983" w:rsidR="000C4CD6" w:rsidRPr="000C4CD6" w:rsidRDefault="000C4CD6" w:rsidP="000C4C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What is</w:t>
            </w: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 xml:space="preserve"> the use of hydrogen as a fuel reacting with oxygen to gene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rate electricity in a fuel cell?</w:t>
            </w:r>
          </w:p>
          <w:p w14:paraId="5435D902" w14:textId="115AE63A" w:rsidR="000C4CD6" w:rsidRDefault="000C4CD6" w:rsidP="000C4C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How is it</w:t>
            </w: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 xml:space="preserve"> that some chemical reactions can be reversed by changing the reaction </w:t>
            </w:r>
            <w:proofErr w:type="gramStart"/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>conditions.</w:t>
            </w:r>
            <w:proofErr w:type="gramEnd"/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 xml:space="preserve"> (Limited to the effects of heat and water on hydrated and anhydrous copper(II) </w:t>
            </w:r>
            <w:proofErr w:type="spellStart"/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>sulfate</w:t>
            </w:r>
            <w:proofErr w:type="spellEnd"/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 xml:space="preserve"> and cobalt(II) c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hloride)?</w:t>
            </w: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14:paraId="06B64DC5" w14:textId="77777777" w:rsidR="000C4CD6" w:rsidRDefault="000C4CD6" w:rsidP="000C4C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What are</w:t>
            </w: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 xml:space="preserve"> the effect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s</w:t>
            </w: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 xml:space="preserve"> of changing the conditions (concentration, temperature and pressure) on other reversible reactions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?</w:t>
            </w:r>
          </w:p>
          <w:p w14:paraId="10497538" w14:textId="3FD09BA4" w:rsidR="000C4CD6" w:rsidRPr="000C4CD6" w:rsidRDefault="000C4CD6" w:rsidP="000C4C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0C4CD6">
              <w:rPr>
                <w:rFonts w:ascii="Comic Sans MS" w:hAnsi="Comic Sans MS"/>
                <w:sz w:val="22"/>
                <w:szCs w:val="22"/>
                <w:lang w:val="en-GB"/>
              </w:rPr>
              <w:t>Demonstrate knowledge and understanding of the concept of equilibrium</w:t>
            </w:r>
          </w:p>
          <w:p w14:paraId="6D22AB53" w14:textId="77777777" w:rsidR="000C4CD6" w:rsidRPr="000C4CD6" w:rsidRDefault="000C4CD6" w:rsidP="000C4CD6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13AF632A" w14:textId="77777777" w:rsidR="00EB6065" w:rsidRPr="000C4CD6" w:rsidRDefault="00EB6065" w:rsidP="00BE41DE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063A61EE" w14:textId="77777777" w:rsidR="00BE41DE" w:rsidRPr="00AB2D47" w:rsidRDefault="00BE41DE" w:rsidP="00BE41D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CB8A4E" w14:textId="77777777" w:rsidR="00BE41DE" w:rsidRPr="00AB2D47" w:rsidRDefault="00BE41DE" w:rsidP="00BE41DE">
            <w:pPr>
              <w:pStyle w:val="ListParagraph"/>
              <w:ind w:left="0"/>
              <w:rPr>
                <w:rFonts w:ascii="Comic Sans MS" w:hAnsi="Comic Sans MS"/>
                <w:bCs/>
                <w:sz w:val="22"/>
                <w:szCs w:val="22"/>
              </w:rPr>
            </w:pPr>
            <w:r w:rsidRPr="00AB2D47">
              <w:rPr>
                <w:rFonts w:ascii="Comic Sans MS" w:hAnsi="Comic Sans MS"/>
                <w:bCs/>
                <w:sz w:val="22"/>
                <w:szCs w:val="22"/>
              </w:rPr>
              <w:t>Assessment</w:t>
            </w:r>
            <w:r w:rsidRPr="00AB2D47">
              <w:rPr>
                <w:rFonts w:ascii="Comic Sans MS" w:hAnsi="Comic Sans MS"/>
                <w:bCs/>
                <w:sz w:val="22"/>
                <w:szCs w:val="22"/>
              </w:rPr>
              <w:br/>
              <w:t>Textbook questions</w:t>
            </w:r>
          </w:p>
          <w:p w14:paraId="03859793" w14:textId="77777777" w:rsidR="00BE41DE" w:rsidRPr="00AB2D47" w:rsidRDefault="00BE41DE" w:rsidP="00BE41DE">
            <w:pPr>
              <w:pStyle w:val="ListParagraph"/>
              <w:ind w:left="0"/>
              <w:rPr>
                <w:rFonts w:ascii="Comic Sans MS" w:hAnsi="Comic Sans MS"/>
                <w:bCs/>
                <w:sz w:val="22"/>
                <w:szCs w:val="22"/>
              </w:rPr>
            </w:pPr>
            <w:r w:rsidRPr="00AB2D47">
              <w:rPr>
                <w:rFonts w:ascii="Comic Sans MS" w:hAnsi="Comic Sans MS"/>
                <w:bCs/>
                <w:sz w:val="22"/>
                <w:szCs w:val="22"/>
              </w:rPr>
              <w:t>Collection, and interpretation, of data</w:t>
            </w:r>
          </w:p>
          <w:p w14:paraId="7C087379" w14:textId="37148F96" w:rsidR="00FB0940" w:rsidRPr="00AB2D47" w:rsidRDefault="00BE41DE" w:rsidP="00BE41DE">
            <w:pPr>
              <w:rPr>
                <w:rFonts w:ascii="Comic Sans MS" w:hAnsi="Comic Sans MS"/>
                <w:sz w:val="22"/>
                <w:szCs w:val="22"/>
              </w:rPr>
            </w:pPr>
            <w:r w:rsidRPr="00AB2D47">
              <w:rPr>
                <w:rFonts w:ascii="Comic Sans MS" w:hAnsi="Comic Sans MS"/>
                <w:bCs/>
                <w:sz w:val="22"/>
                <w:szCs w:val="22"/>
              </w:rPr>
              <w:t>End of unit test constructed from past paper questions</w:t>
            </w:r>
          </w:p>
        </w:tc>
        <w:tc>
          <w:tcPr>
            <w:tcW w:w="2365" w:type="dxa"/>
          </w:tcPr>
          <w:p w14:paraId="194BC1FF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Energy change,</w:t>
            </w:r>
          </w:p>
          <w:p w14:paraId="5746128C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 exothermic, </w:t>
            </w:r>
          </w:p>
          <w:p w14:paraId="2C5CFD82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endothermic,</w:t>
            </w:r>
          </w:p>
          <w:p w14:paraId="3C937379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energy level, </w:t>
            </w:r>
          </w:p>
          <w:p w14:paraId="440333A6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bond energies,</w:t>
            </w:r>
          </w:p>
          <w:p w14:paraId="468352F2" w14:textId="49E14198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 KJ/mole, </w:t>
            </w:r>
          </w:p>
          <w:p w14:paraId="619E3956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activation, </w:t>
            </w:r>
          </w:p>
          <w:p w14:paraId="43C14A8A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fuel, </w:t>
            </w:r>
          </w:p>
          <w:p w14:paraId="0D4801B3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reversible,</w:t>
            </w:r>
          </w:p>
          <w:p w14:paraId="2E62FDFB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 industry, </w:t>
            </w:r>
          </w:p>
          <w:p w14:paraId="3C46E698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optimum conditions, rate, </w:t>
            </w:r>
          </w:p>
          <w:p w14:paraId="07B8149B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properties, </w:t>
            </w:r>
          </w:p>
          <w:p w14:paraId="2F41773A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proofErr w:type="spellStart"/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sulfur</w:t>
            </w:r>
            <w:proofErr w:type="spellEnd"/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 dioxide, </w:t>
            </w:r>
          </w:p>
          <w:p w14:paraId="5A8CE6AA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proofErr w:type="spellStart"/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sulfur</w:t>
            </w:r>
            <w:proofErr w:type="spellEnd"/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 trioxide, contact, </w:t>
            </w:r>
          </w:p>
          <w:p w14:paraId="610FB968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proofErr w:type="spellStart"/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sulfuric</w:t>
            </w:r>
            <w:proofErr w:type="spellEnd"/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 acid, </w:t>
            </w:r>
          </w:p>
          <w:p w14:paraId="0878100E" w14:textId="77777777" w:rsid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 xml:space="preserve">pressure, </w:t>
            </w:r>
          </w:p>
          <w:p w14:paraId="4BDA818C" w14:textId="010C8DBB" w:rsidR="00396DF8" w:rsidRPr="00396DF8" w:rsidRDefault="00396DF8" w:rsidP="00396DF8">
            <w:pPr>
              <w:spacing w:before="12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96DF8">
              <w:rPr>
                <w:rFonts w:ascii="Comic Sans MS" w:hAnsi="Comic Sans MS"/>
                <w:sz w:val="22"/>
                <w:szCs w:val="22"/>
                <w:lang w:val="en-GB"/>
              </w:rPr>
              <w:t>temperature</w:t>
            </w:r>
          </w:p>
          <w:p w14:paraId="1FC0647D" w14:textId="7DE4C159" w:rsidR="00AB2D47" w:rsidRPr="00396DF8" w:rsidRDefault="00AB2D47" w:rsidP="00C70814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183" w:type="dxa"/>
          </w:tcPr>
          <w:p w14:paraId="6C5B89DB" w14:textId="2170609C" w:rsidR="00A018BF" w:rsidRPr="00AB2D47" w:rsidRDefault="00396D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Bond breaking is the </w:t>
            </w:r>
            <w:r w:rsidR="00AB2D47" w:rsidRPr="00AB2D47">
              <w:rPr>
                <w:rFonts w:ascii="Comic Sans MS" w:hAnsi="Comic Sans MS"/>
                <w:sz w:val="22"/>
                <w:szCs w:val="22"/>
              </w:rPr>
              <w:t>…</w:t>
            </w:r>
          </w:p>
          <w:p w14:paraId="756AC8BF" w14:textId="7777777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CA42BF1" w14:textId="0CF8B225" w:rsidR="00AB2D47" w:rsidRPr="00AB2D47" w:rsidRDefault="00396D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Energy level diagram shows….</w:t>
            </w:r>
          </w:p>
          <w:p w14:paraId="7A62B338" w14:textId="7777777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825E0F" w14:textId="20C0BABB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 w:rsidRPr="00AB2D47">
              <w:rPr>
                <w:rFonts w:ascii="Comic Sans MS" w:hAnsi="Comic Sans MS"/>
                <w:sz w:val="22"/>
                <w:szCs w:val="22"/>
              </w:rPr>
              <w:t>The graph shows that….</w:t>
            </w:r>
          </w:p>
          <w:p w14:paraId="1CC851C8" w14:textId="7777777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7C7006" w14:textId="0E7D1843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 w:rsidRPr="00AB2D47">
              <w:rPr>
                <w:rFonts w:ascii="Comic Sans MS" w:hAnsi="Comic Sans MS"/>
                <w:sz w:val="22"/>
                <w:szCs w:val="22"/>
              </w:rPr>
              <w:t>From the equation we can show that….</w:t>
            </w:r>
          </w:p>
          <w:p w14:paraId="701882A0" w14:textId="7777777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FC165A" w14:textId="0D75EE9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 w:rsidRPr="00AB2D47">
              <w:rPr>
                <w:rFonts w:ascii="Comic Sans MS" w:hAnsi="Comic Sans MS"/>
                <w:sz w:val="22"/>
                <w:szCs w:val="22"/>
              </w:rPr>
              <w:t>The applications are…</w:t>
            </w:r>
          </w:p>
          <w:p w14:paraId="004EDBA5" w14:textId="7777777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C4CF2AD" w14:textId="7E79EE7F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 w:rsidRPr="00AB2D47">
              <w:rPr>
                <w:rFonts w:ascii="Comic Sans MS" w:hAnsi="Comic Sans MS"/>
                <w:sz w:val="22"/>
                <w:szCs w:val="22"/>
              </w:rPr>
              <w:t>As a result of…</w:t>
            </w:r>
          </w:p>
          <w:p w14:paraId="26BF7C18" w14:textId="7777777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08653C" w14:textId="295287DC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 w:rsidRPr="00AB2D47">
              <w:rPr>
                <w:rFonts w:ascii="Comic Sans MS" w:hAnsi="Comic Sans MS"/>
                <w:sz w:val="22"/>
                <w:szCs w:val="22"/>
              </w:rPr>
              <w:t>Changing the variable results in…</w:t>
            </w:r>
          </w:p>
          <w:p w14:paraId="5E32CFDF" w14:textId="77777777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F5C0E9" w14:textId="1FC194F3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effect of….</w:t>
            </w:r>
          </w:p>
          <w:p w14:paraId="607BFE26" w14:textId="77777777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3020EF9" w14:textId="4B68D538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calculation to work out…..</w:t>
            </w:r>
          </w:p>
          <w:p w14:paraId="0FC89D76" w14:textId="77777777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E9CB84B" w14:textId="37616190" w:rsidR="00AB2D47" w:rsidRDefault="00396D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equilibrium shifts</w:t>
            </w:r>
            <w:r w:rsidR="00AB2D47">
              <w:rPr>
                <w:rFonts w:ascii="Comic Sans MS" w:hAnsi="Comic Sans MS"/>
                <w:sz w:val="22"/>
                <w:szCs w:val="22"/>
              </w:rPr>
              <w:t>…..</w:t>
            </w:r>
          </w:p>
          <w:p w14:paraId="504E8048" w14:textId="77777777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8AA35F" w14:textId="1BEEB63D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factors that determine…..</w:t>
            </w:r>
          </w:p>
          <w:p w14:paraId="2FD20A2B" w14:textId="77777777" w:rsid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F0216E5" w14:textId="77777777" w:rsidR="00AB2D47" w:rsidRPr="00AB2D47" w:rsidRDefault="00AB2D4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7B264D" w14:textId="19C7C990" w:rsidR="00A018BF" w:rsidRPr="00AB2D47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A6F7C96" w14:textId="27DCDC74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660ED"/>
    <w:rsid w:val="000939E0"/>
    <w:rsid w:val="000A5640"/>
    <w:rsid w:val="000C4CD6"/>
    <w:rsid w:val="000C6E84"/>
    <w:rsid w:val="001D4D57"/>
    <w:rsid w:val="00261312"/>
    <w:rsid w:val="002D02DC"/>
    <w:rsid w:val="002E58F8"/>
    <w:rsid w:val="002F71BB"/>
    <w:rsid w:val="00350755"/>
    <w:rsid w:val="00396DF8"/>
    <w:rsid w:val="003A02B5"/>
    <w:rsid w:val="003C33F2"/>
    <w:rsid w:val="003F518C"/>
    <w:rsid w:val="00404E79"/>
    <w:rsid w:val="005162D5"/>
    <w:rsid w:val="005B3E89"/>
    <w:rsid w:val="0068374B"/>
    <w:rsid w:val="006E59CE"/>
    <w:rsid w:val="0070411A"/>
    <w:rsid w:val="007135A0"/>
    <w:rsid w:val="00920A63"/>
    <w:rsid w:val="00961C90"/>
    <w:rsid w:val="009A1C0F"/>
    <w:rsid w:val="00A018BF"/>
    <w:rsid w:val="00A9139F"/>
    <w:rsid w:val="00AB2D47"/>
    <w:rsid w:val="00B0450B"/>
    <w:rsid w:val="00B74B6E"/>
    <w:rsid w:val="00B80F46"/>
    <w:rsid w:val="00BA4358"/>
    <w:rsid w:val="00BD6F4A"/>
    <w:rsid w:val="00BE41DE"/>
    <w:rsid w:val="00C22EE4"/>
    <w:rsid w:val="00C43368"/>
    <w:rsid w:val="00C67DDC"/>
    <w:rsid w:val="00C70814"/>
    <w:rsid w:val="00D466ED"/>
    <w:rsid w:val="00D61E3C"/>
    <w:rsid w:val="00DA5601"/>
    <w:rsid w:val="00DD2FE4"/>
    <w:rsid w:val="00E10B7E"/>
    <w:rsid w:val="00E172E8"/>
    <w:rsid w:val="00EA30D3"/>
    <w:rsid w:val="00EB6065"/>
    <w:rsid w:val="00EF484C"/>
    <w:rsid w:val="00F0582F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qFormat/>
    <w:rsid w:val="003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qFormat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Yusra Qureshi</cp:lastModifiedBy>
  <cp:revision>2</cp:revision>
  <cp:lastPrinted>2019-01-17T10:51:00Z</cp:lastPrinted>
  <dcterms:created xsi:type="dcterms:W3CDTF">2019-12-12T04:34:00Z</dcterms:created>
  <dcterms:modified xsi:type="dcterms:W3CDTF">2019-12-12T04:34:00Z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